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84" w:rsidRPr="007E1584" w:rsidRDefault="007E1584" w:rsidP="007E1584">
      <w:pPr>
        <w:pStyle w:val="NoSpacing"/>
        <w:rPr>
          <w:rFonts w:asciiTheme="majorBidi" w:hAnsiTheme="majorBidi" w:cstheme="majorBidi"/>
          <w:b/>
          <w:shd w:val="clear" w:color="auto" w:fill="FFFFFF"/>
        </w:rPr>
      </w:pP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Edisi</w:t>
      </w:r>
      <w:proofErr w:type="spellEnd"/>
      <w:r w:rsidRPr="007E1584">
        <w:rPr>
          <w:rFonts w:asciiTheme="majorBidi" w:hAnsiTheme="majorBidi" w:cstheme="majorBidi"/>
          <w:b/>
          <w:shd w:val="clear" w:color="auto" w:fill="FFFFFF"/>
        </w:rPr>
        <w:tab/>
      </w:r>
      <w:r w:rsidRPr="007E1584">
        <w:rPr>
          <w:rFonts w:asciiTheme="majorBidi" w:hAnsiTheme="majorBidi" w:cstheme="majorBidi"/>
          <w:b/>
          <w:shd w:val="clear" w:color="auto" w:fill="FFFFFF"/>
        </w:rPr>
        <w:tab/>
        <w:t xml:space="preserve">: </w:t>
      </w: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Selasa</w:t>
      </w:r>
      <w:proofErr w:type="spellEnd"/>
      <w:r w:rsidRPr="007E1584">
        <w:rPr>
          <w:rFonts w:asciiTheme="majorBidi" w:hAnsiTheme="majorBidi" w:cstheme="majorBidi"/>
          <w:b/>
          <w:shd w:val="clear" w:color="auto" w:fill="FFFFFF"/>
        </w:rPr>
        <w:t>/9 April 2013</w:t>
      </w:r>
    </w:p>
    <w:p w:rsidR="007E1584" w:rsidRPr="007E1584" w:rsidRDefault="007E1584" w:rsidP="007E1584">
      <w:pPr>
        <w:pStyle w:val="NoSpacing"/>
        <w:rPr>
          <w:rFonts w:asciiTheme="majorBidi" w:hAnsiTheme="majorBidi" w:cstheme="majorBidi"/>
          <w:b/>
          <w:shd w:val="clear" w:color="auto" w:fill="FFFFFF"/>
        </w:rPr>
      </w:pP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Tema</w:t>
      </w:r>
      <w:proofErr w:type="spellEnd"/>
      <w:r w:rsidRPr="007E1584">
        <w:rPr>
          <w:rFonts w:asciiTheme="majorBidi" w:hAnsiTheme="majorBidi" w:cstheme="majorBidi"/>
          <w:b/>
          <w:shd w:val="clear" w:color="auto" w:fill="FFFFFF"/>
        </w:rPr>
        <w:tab/>
      </w:r>
      <w:r w:rsidRPr="007E1584">
        <w:rPr>
          <w:rFonts w:asciiTheme="majorBidi" w:hAnsiTheme="majorBidi" w:cstheme="majorBidi"/>
          <w:b/>
          <w:shd w:val="clear" w:color="auto" w:fill="FFFFFF"/>
        </w:rPr>
        <w:tab/>
        <w:t xml:space="preserve">: </w:t>
      </w: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Menyoal</w:t>
      </w:r>
      <w:proofErr w:type="spellEnd"/>
      <w:r w:rsidRPr="007E1584">
        <w:rPr>
          <w:rFonts w:asciiTheme="majorBidi" w:hAnsiTheme="majorBidi" w:cstheme="majorBidi"/>
          <w:b/>
          <w:shd w:val="clear" w:color="auto" w:fill="FFFFFF"/>
        </w:rPr>
        <w:t xml:space="preserve"> </w:t>
      </w: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Beasiswa</w:t>
      </w:r>
      <w:proofErr w:type="spellEnd"/>
      <w:r w:rsidRPr="007E1584">
        <w:rPr>
          <w:rFonts w:asciiTheme="majorBidi" w:hAnsiTheme="majorBidi" w:cstheme="majorBidi"/>
          <w:b/>
          <w:shd w:val="clear" w:color="auto" w:fill="FFFFFF"/>
        </w:rPr>
        <w:t xml:space="preserve"> </w:t>
      </w: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Pendidikan</w:t>
      </w:r>
      <w:proofErr w:type="spellEnd"/>
      <w:r w:rsidRPr="007E1584">
        <w:rPr>
          <w:rFonts w:asciiTheme="majorBidi" w:hAnsiTheme="majorBidi" w:cstheme="majorBidi"/>
          <w:b/>
          <w:shd w:val="clear" w:color="auto" w:fill="FFFFFF"/>
        </w:rPr>
        <w:t xml:space="preserve"> Sponsor </w:t>
      </w: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rokok</w:t>
      </w:r>
      <w:proofErr w:type="spellEnd"/>
    </w:p>
    <w:p w:rsidR="007E1584" w:rsidRPr="007E1584" w:rsidRDefault="007E1584" w:rsidP="007E1584">
      <w:pPr>
        <w:pStyle w:val="NoSpacing"/>
        <w:rPr>
          <w:rFonts w:asciiTheme="majorBidi" w:hAnsiTheme="majorBidi" w:cstheme="majorBidi"/>
          <w:b/>
          <w:shd w:val="clear" w:color="auto" w:fill="FFFFFF"/>
        </w:rPr>
      </w:pP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Narasumber</w:t>
      </w:r>
      <w:proofErr w:type="spellEnd"/>
      <w:r w:rsidRPr="007E1584">
        <w:rPr>
          <w:rFonts w:asciiTheme="majorBidi" w:hAnsiTheme="majorBidi" w:cstheme="majorBidi"/>
          <w:b/>
          <w:shd w:val="clear" w:color="auto" w:fill="FFFFFF"/>
        </w:rPr>
        <w:tab/>
        <w:t xml:space="preserve">: </w:t>
      </w:r>
    </w:p>
    <w:p w:rsidR="007E1584" w:rsidRPr="007E1584" w:rsidRDefault="007E1584" w:rsidP="007E1584">
      <w:pPr>
        <w:pStyle w:val="NoSpacing"/>
        <w:numPr>
          <w:ilvl w:val="0"/>
          <w:numId w:val="1"/>
        </w:numPr>
        <w:tabs>
          <w:tab w:val="left" w:pos="1800"/>
          <w:tab w:val="left" w:pos="2160"/>
        </w:tabs>
        <w:ind w:firstLine="810"/>
        <w:rPr>
          <w:rFonts w:asciiTheme="majorBidi" w:hAnsiTheme="majorBidi" w:cstheme="majorBidi"/>
          <w:b/>
          <w:shd w:val="clear" w:color="auto" w:fill="FFFFFF"/>
        </w:rPr>
      </w:pPr>
      <w:r w:rsidRPr="007E1584">
        <w:rPr>
          <w:rFonts w:asciiTheme="majorBidi" w:hAnsiTheme="majorBidi" w:cstheme="majorBidi"/>
          <w:b/>
          <w:shd w:val="clear" w:color="auto" w:fill="FFFFFF"/>
        </w:rPr>
        <w:t xml:space="preserve">Dr. </w:t>
      </w: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Ilham</w:t>
      </w:r>
      <w:proofErr w:type="spellEnd"/>
      <w:r w:rsidRPr="007E1584">
        <w:rPr>
          <w:rFonts w:asciiTheme="majorBidi" w:hAnsiTheme="majorBidi" w:cstheme="majorBidi"/>
          <w:b/>
          <w:shd w:val="clear" w:color="auto" w:fill="FFFFFF"/>
        </w:rPr>
        <w:t xml:space="preserve"> </w:t>
      </w: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Maulana</w:t>
      </w:r>
      <w:proofErr w:type="spellEnd"/>
      <w:r w:rsidRPr="007E1584">
        <w:rPr>
          <w:rFonts w:asciiTheme="majorBidi" w:hAnsiTheme="majorBidi" w:cstheme="majorBidi"/>
          <w:b/>
          <w:shd w:val="clear" w:color="auto" w:fill="FFFFFF"/>
        </w:rPr>
        <w:t xml:space="preserve"> (</w:t>
      </w: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pemerhati</w:t>
      </w:r>
      <w:proofErr w:type="spellEnd"/>
      <w:r w:rsidRPr="007E1584">
        <w:rPr>
          <w:rFonts w:asciiTheme="majorBidi" w:hAnsiTheme="majorBidi" w:cstheme="majorBidi"/>
          <w:b/>
          <w:shd w:val="clear" w:color="auto" w:fill="FFFFFF"/>
        </w:rPr>
        <w:t xml:space="preserve"> </w:t>
      </w: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sosial</w:t>
      </w:r>
      <w:proofErr w:type="spellEnd"/>
      <w:r w:rsidRPr="007E1584">
        <w:rPr>
          <w:rFonts w:asciiTheme="majorBidi" w:hAnsiTheme="majorBidi" w:cstheme="majorBidi"/>
          <w:b/>
          <w:shd w:val="clear" w:color="auto" w:fill="FFFFFF"/>
        </w:rPr>
        <w:t xml:space="preserve"> </w:t>
      </w: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budaya</w:t>
      </w:r>
      <w:proofErr w:type="spellEnd"/>
      <w:r w:rsidRPr="007E1584">
        <w:rPr>
          <w:rFonts w:asciiTheme="majorBidi" w:hAnsiTheme="majorBidi" w:cstheme="majorBidi"/>
          <w:b/>
          <w:shd w:val="clear" w:color="auto" w:fill="FFFFFF"/>
        </w:rPr>
        <w:t xml:space="preserve"> </w:t>
      </w: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Unsyiah</w:t>
      </w:r>
      <w:proofErr w:type="spellEnd"/>
      <w:r w:rsidRPr="007E1584">
        <w:rPr>
          <w:rFonts w:asciiTheme="majorBidi" w:hAnsiTheme="majorBidi" w:cstheme="majorBidi"/>
          <w:b/>
          <w:shd w:val="clear" w:color="auto" w:fill="FFFFFF"/>
        </w:rPr>
        <w:t>)</w:t>
      </w:r>
    </w:p>
    <w:p w:rsidR="007E1584" w:rsidRPr="007E1584" w:rsidRDefault="007E1584" w:rsidP="007E1584">
      <w:pPr>
        <w:pStyle w:val="NoSpacing"/>
        <w:numPr>
          <w:ilvl w:val="0"/>
          <w:numId w:val="1"/>
        </w:numPr>
        <w:tabs>
          <w:tab w:val="left" w:pos="1800"/>
          <w:tab w:val="left" w:pos="2160"/>
        </w:tabs>
        <w:ind w:firstLine="810"/>
        <w:rPr>
          <w:rFonts w:asciiTheme="majorBidi" w:hAnsiTheme="majorBidi" w:cstheme="majorBidi"/>
          <w:b/>
          <w:shd w:val="clear" w:color="auto" w:fill="FFFFFF"/>
        </w:rPr>
      </w:pP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Yudhi</w:t>
      </w:r>
      <w:proofErr w:type="spellEnd"/>
      <w:r w:rsidRPr="007E1584">
        <w:rPr>
          <w:rFonts w:asciiTheme="majorBidi" w:hAnsiTheme="majorBidi" w:cstheme="majorBidi"/>
          <w:b/>
          <w:shd w:val="clear" w:color="auto" w:fill="FFFFFF"/>
        </w:rPr>
        <w:t xml:space="preserve"> </w:t>
      </w: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Rihayat</w:t>
      </w:r>
      <w:proofErr w:type="spellEnd"/>
      <w:r w:rsidRPr="007E1584">
        <w:rPr>
          <w:rFonts w:asciiTheme="majorBidi" w:hAnsiTheme="majorBidi" w:cstheme="majorBidi"/>
          <w:b/>
          <w:shd w:val="clear" w:color="auto" w:fill="FFFFFF"/>
        </w:rPr>
        <w:t xml:space="preserve"> 9pengusaha </w:t>
      </w: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dan</w:t>
      </w:r>
      <w:proofErr w:type="spellEnd"/>
      <w:r w:rsidRPr="007E1584">
        <w:rPr>
          <w:rFonts w:asciiTheme="majorBidi" w:hAnsiTheme="majorBidi" w:cstheme="majorBidi"/>
          <w:b/>
          <w:shd w:val="clear" w:color="auto" w:fill="FFFFFF"/>
        </w:rPr>
        <w:t xml:space="preserve"> </w:t>
      </w: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mahasiswa</w:t>
      </w:r>
      <w:proofErr w:type="spellEnd"/>
      <w:r w:rsidRPr="007E1584">
        <w:rPr>
          <w:rFonts w:asciiTheme="majorBidi" w:hAnsiTheme="majorBidi" w:cstheme="majorBidi"/>
          <w:b/>
          <w:shd w:val="clear" w:color="auto" w:fill="FFFFFF"/>
        </w:rPr>
        <w:t>)</w:t>
      </w:r>
    </w:p>
    <w:p w:rsidR="007E1584" w:rsidRPr="007E1584" w:rsidRDefault="007E1584" w:rsidP="007E1584">
      <w:pPr>
        <w:pStyle w:val="NoSpacing"/>
        <w:numPr>
          <w:ilvl w:val="0"/>
          <w:numId w:val="1"/>
        </w:numPr>
        <w:tabs>
          <w:tab w:val="left" w:pos="1800"/>
          <w:tab w:val="left" w:pos="2160"/>
        </w:tabs>
        <w:ind w:firstLine="810"/>
        <w:rPr>
          <w:rFonts w:asciiTheme="majorBidi" w:hAnsiTheme="majorBidi" w:cstheme="majorBidi"/>
          <w:b/>
          <w:shd w:val="clear" w:color="auto" w:fill="FFFFFF"/>
        </w:rPr>
      </w:pPr>
      <w:r w:rsidRPr="007E1584">
        <w:rPr>
          <w:rFonts w:asciiTheme="majorBidi" w:hAnsiTheme="majorBidi" w:cstheme="majorBidi"/>
          <w:b/>
          <w:shd w:val="clear" w:color="auto" w:fill="FFFFFF"/>
        </w:rPr>
        <w:t xml:space="preserve">Dr. T. </w:t>
      </w: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Zulfikar</w:t>
      </w:r>
      <w:proofErr w:type="spellEnd"/>
      <w:r w:rsidRPr="007E1584">
        <w:rPr>
          <w:rFonts w:asciiTheme="majorBidi" w:hAnsiTheme="majorBidi" w:cstheme="majorBidi"/>
          <w:b/>
          <w:shd w:val="clear" w:color="auto" w:fill="FFFFFF"/>
        </w:rPr>
        <w:t xml:space="preserve">, </w:t>
      </w:r>
      <w:proofErr w:type="spellStart"/>
      <w:r w:rsidRPr="007E1584">
        <w:rPr>
          <w:rFonts w:asciiTheme="majorBidi" w:hAnsiTheme="majorBidi" w:cstheme="majorBidi"/>
          <w:b/>
          <w:shd w:val="clear" w:color="auto" w:fill="FFFFFF"/>
        </w:rPr>
        <w:t>M.Ed</w:t>
      </w:r>
      <w:proofErr w:type="spellEnd"/>
      <w:r w:rsidRPr="007E1584">
        <w:rPr>
          <w:rFonts w:asciiTheme="majorBidi" w:hAnsiTheme="majorBidi" w:cstheme="majorBidi"/>
          <w:b/>
          <w:shd w:val="clear" w:color="auto" w:fill="FFFFFF"/>
        </w:rPr>
        <w:t xml:space="preserve"> (CTCS)</w:t>
      </w:r>
    </w:p>
    <w:p w:rsidR="007E1584" w:rsidRPr="007E1584" w:rsidRDefault="007E1584" w:rsidP="007E1584">
      <w:pPr>
        <w:shd w:val="clear" w:color="auto" w:fill="FFFFFF"/>
        <w:rPr>
          <w:rFonts w:asciiTheme="majorBidi" w:hAnsiTheme="majorBidi" w:cstheme="majorBidi"/>
          <w:b/>
          <w:color w:val="222222"/>
          <w:shd w:val="clear" w:color="auto" w:fill="FFFFFF"/>
        </w:rPr>
      </w:pPr>
      <w:proofErr w:type="spellStart"/>
      <w:r w:rsidRPr="007E1584">
        <w:rPr>
          <w:rFonts w:asciiTheme="majorBidi" w:hAnsiTheme="majorBidi" w:cstheme="majorBidi"/>
          <w:b/>
          <w:color w:val="222222"/>
          <w:shd w:val="clear" w:color="auto" w:fill="FFFFFF"/>
        </w:rPr>
        <w:t>Sinopsis</w:t>
      </w:r>
      <w:proofErr w:type="spellEnd"/>
    </w:p>
    <w:p w:rsidR="007E1584" w:rsidRPr="007E1584" w:rsidRDefault="007E1584" w:rsidP="007E1584">
      <w:pPr>
        <w:spacing w:after="0" w:line="240" w:lineRule="auto"/>
        <w:jc w:val="both"/>
        <w:rPr>
          <w:rFonts w:asciiTheme="majorBidi" w:eastAsia="Times New Roman" w:hAnsiTheme="majorBidi" w:cstheme="majorBidi"/>
          <w:lang w:val="en-US"/>
        </w:rPr>
      </w:pPr>
      <w:proofErr w:type="spellStart"/>
      <w:proofErr w:type="gramStart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>Tidak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>dapat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>dipungkiri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>bahwa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>industri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>rokok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>sangat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>kreatif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>dalam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>hal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>mempromosikan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/>
        </w:rPr>
        <w:t>produk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adiktifnya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.</w:t>
      </w:r>
      <w:proofErr w:type="gram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Dengan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pendekatan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'above the line marketing',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seperti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iklan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rokok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diberbagai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media </w:t>
      </w:r>
      <w:proofErr w:type="spellStart"/>
      <w:proofErr w:type="gram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massa</w:t>
      </w:r>
      <w:proofErr w:type="spellEnd"/>
      <w:proofErr w:type="gram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,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maupun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'below the line marketing'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melalui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Corporate Social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Responsility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,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salah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satu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contohnya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dengan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bagi-bagi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rokok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gratis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saat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event Live Music,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atau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memberikan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beasiswa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pendidikan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pada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peserta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didik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;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perusahaan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rokok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telah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menciptakan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pasar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yang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sangat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strategis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di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Indonesia,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>khususnya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shd w:val="clear" w:color="auto" w:fill="FFFFFF"/>
          <w:lang w:val="en-US"/>
        </w:rPr>
        <w:t xml:space="preserve"> Aceh.</w:t>
      </w:r>
    </w:p>
    <w:p w:rsidR="007E1584" w:rsidRPr="007E1584" w:rsidRDefault="007E1584" w:rsidP="007E1584">
      <w:pPr>
        <w:spacing w:after="0" w:line="240" w:lineRule="auto"/>
        <w:jc w:val="both"/>
        <w:rPr>
          <w:rFonts w:asciiTheme="majorBidi" w:eastAsia="Times New Roman" w:hAnsiTheme="majorBidi" w:cstheme="majorBidi"/>
          <w:lang w:val="en-US"/>
        </w:rPr>
      </w:pP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Berbeda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dengan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negara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gram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lain</w:t>
      </w:r>
      <w:proofErr w:type="gram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yang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sudah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menandatangani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dan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meratifikasi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FCTC-WHO, Indonesia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adalah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satu-satunya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negara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di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Asia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Pasifik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yang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masih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sangat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aktif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mendukung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praktik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'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abu-abu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'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industri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rokok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tersebut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.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Sehingga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di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Indonesia,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dan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di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Aceh,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masih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muncul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pro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dan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kontra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proofErr w:type="gram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akan</w:t>
      </w:r>
      <w:proofErr w:type="spellEnd"/>
      <w:proofErr w:type="gram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keberadaan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beasiswa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pendidikan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atau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sponsor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dengan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label '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kegiatan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pendidikan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atau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kemanusiaan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' yang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didukung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penuh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konglomerasi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produk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adiktif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ini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>. </w:t>
      </w:r>
    </w:p>
    <w:p w:rsidR="007E1584" w:rsidRPr="007E1584" w:rsidRDefault="007E1584" w:rsidP="007E1584">
      <w:pPr>
        <w:spacing w:after="0" w:line="240" w:lineRule="auto"/>
        <w:jc w:val="both"/>
        <w:rPr>
          <w:rFonts w:asciiTheme="majorBidi" w:eastAsia="Times New Roman" w:hAnsiTheme="majorBidi" w:cstheme="majorBidi"/>
          <w:lang w:val="en-US"/>
        </w:rPr>
      </w:pPr>
      <w:proofErr w:type="spellStart"/>
      <w:proofErr w:type="gram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Argumen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mereka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yang pro '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beasiswa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pendidikan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ala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rokok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'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bahwa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sudah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merupakan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kewajiban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setiap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perusahaan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untuk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mengalokasikan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30%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budgetnya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untuk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kegiatan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CSR.</w:t>
      </w:r>
      <w:proofErr w:type="gram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Padahal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kualitas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SDM yang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sedianya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tercipta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melalui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beasiswa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tersebut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hingga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kini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belum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bisa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berkontribusi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dalam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mengurangi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tingginya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jumlah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ketergantungan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proofErr w:type="gram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akan</w:t>
      </w:r>
      <w:proofErr w:type="spellEnd"/>
      <w:proofErr w:type="gram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rokok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>.  </w:t>
      </w:r>
      <w:proofErr w:type="spellStart"/>
      <w:proofErr w:type="gram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Belum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 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terhitung</w:t>
      </w:r>
      <w:proofErr w:type="spellEnd"/>
      <w:proofErr w:type="gram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dampak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negatif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lainnya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yang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ditimbulkan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akibat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konsumsi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rokok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,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baik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dari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aspek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kesehatan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,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ekonomi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,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sosial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dan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budaya.Bahkan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setiap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tahun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jumlah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perokok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di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Indonesia,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termasuk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di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Aceh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senantiasa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bertambah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>.</w:t>
      </w:r>
    </w:p>
    <w:p w:rsidR="007E1584" w:rsidRPr="007E1584" w:rsidRDefault="007E1584" w:rsidP="007E1584">
      <w:pPr>
        <w:spacing w:after="0" w:line="240" w:lineRule="auto"/>
        <w:jc w:val="both"/>
        <w:rPr>
          <w:rFonts w:asciiTheme="majorBidi" w:eastAsia="Times New Roman" w:hAnsiTheme="majorBidi" w:cstheme="majorBidi"/>
          <w:lang w:val="en-US"/>
        </w:rPr>
      </w:pP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Besarnya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pengaruh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dan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bahaya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dari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strategi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pemasaran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yang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dilakukan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perusahaan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rokok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tersebut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mendorong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WHO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untuk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mengangkat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tema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"Tobacco Advertising, Promotion, and Scholarships (TAPS)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sebagai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tema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peringatan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Hari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Tanpa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Tembakau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Sedunia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(World No Tobacco Day)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tanggal</w:t>
      </w:r>
      <w:proofErr w:type="spellEnd"/>
      <w:r w:rsidRPr="007E1584">
        <w:rPr>
          <w:rFonts w:asciiTheme="majorBidi" w:eastAsia="Times New Roman" w:hAnsiTheme="majorBidi" w:cstheme="majorBidi"/>
          <w:color w:val="222222"/>
          <w:lang w:val="en-US"/>
        </w:rPr>
        <w:t xml:space="preserve"> 31 Mei 2013 </w:t>
      </w:r>
      <w:proofErr w:type="spellStart"/>
      <w:r w:rsidRPr="007E1584">
        <w:rPr>
          <w:rFonts w:asciiTheme="majorBidi" w:eastAsia="Times New Roman" w:hAnsiTheme="majorBidi" w:cstheme="majorBidi"/>
          <w:color w:val="222222"/>
          <w:lang w:val="en-US"/>
        </w:rPr>
        <w:t>mendatang</w:t>
      </w:r>
      <w:proofErr w:type="spellEnd"/>
    </w:p>
    <w:p w:rsidR="00DA1D11" w:rsidRPr="007E1584" w:rsidRDefault="00DA1D11">
      <w:pPr>
        <w:rPr>
          <w:rFonts w:asciiTheme="majorBidi" w:hAnsiTheme="majorBidi" w:cstheme="majorBidi"/>
        </w:rPr>
      </w:pPr>
    </w:p>
    <w:sectPr w:rsidR="00DA1D11" w:rsidRPr="007E1584" w:rsidSect="00DA1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1A7"/>
    <w:multiLevelType w:val="hybridMultilevel"/>
    <w:tmpl w:val="B7D01972"/>
    <w:lvl w:ilvl="0" w:tplc="7338B7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1584"/>
    <w:rsid w:val="00403312"/>
    <w:rsid w:val="007E1584"/>
    <w:rsid w:val="00DA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8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5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2013-09-07T14:59:00Z</dcterms:created>
  <dcterms:modified xsi:type="dcterms:W3CDTF">2013-09-07T14:59:00Z</dcterms:modified>
</cp:coreProperties>
</file>