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5B" w:rsidRPr="007E3B5B" w:rsidRDefault="007E3B5B" w:rsidP="007E3B5B">
      <w:pPr>
        <w:spacing w:after="0"/>
        <w:jc w:val="both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7E3B5B">
        <w:rPr>
          <w:rFonts w:asciiTheme="majorBidi" w:eastAsia="Times New Roman" w:hAnsiTheme="majorBidi" w:cstheme="majorBidi"/>
          <w:b/>
          <w:sz w:val="24"/>
          <w:szCs w:val="24"/>
        </w:rPr>
        <w:t>Edisi</w:t>
      </w:r>
      <w:proofErr w:type="spellEnd"/>
      <w:r w:rsidRPr="007E3B5B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Pr="007E3B5B">
        <w:rPr>
          <w:rFonts w:asciiTheme="majorBidi" w:eastAsia="Times New Roman" w:hAnsiTheme="majorBidi" w:cstheme="majorBidi"/>
          <w:b/>
          <w:sz w:val="24"/>
          <w:szCs w:val="24"/>
        </w:rPr>
        <w:tab/>
        <w:t xml:space="preserve">: </w:t>
      </w:r>
      <w:proofErr w:type="spellStart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Jumat</w:t>
      </w:r>
      <w:proofErr w:type="spellEnd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/5 </w:t>
      </w:r>
      <w:proofErr w:type="spellStart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Januari</w:t>
      </w:r>
      <w:proofErr w:type="spellEnd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2013</w:t>
      </w:r>
    </w:p>
    <w:p w:rsidR="007E3B5B" w:rsidRPr="007E3B5B" w:rsidRDefault="007E3B5B" w:rsidP="007E3B5B">
      <w:pPr>
        <w:pStyle w:val="NoSpacing"/>
        <w:jc w:val="both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7E3B5B">
        <w:rPr>
          <w:rFonts w:asciiTheme="majorBidi" w:eastAsia="Times New Roman" w:hAnsiTheme="majorBidi" w:cstheme="majorBidi"/>
          <w:b/>
          <w:sz w:val="24"/>
          <w:szCs w:val="24"/>
        </w:rPr>
        <w:t>Tema</w:t>
      </w:r>
      <w:proofErr w:type="spellEnd"/>
      <w:r w:rsidRPr="007E3B5B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Pr="007E3B5B">
        <w:rPr>
          <w:rFonts w:asciiTheme="majorBidi" w:eastAsia="Times New Roman" w:hAnsiTheme="majorBidi" w:cstheme="majorBidi"/>
          <w:b/>
          <w:sz w:val="24"/>
          <w:szCs w:val="24"/>
        </w:rPr>
        <w:tab/>
        <w:t>:</w:t>
      </w:r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Rokok</w:t>
      </w:r>
      <w:proofErr w:type="spellEnd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dan</w:t>
      </w:r>
      <w:proofErr w:type="spellEnd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Visit Aceh Year 2013</w:t>
      </w:r>
    </w:p>
    <w:p w:rsidR="007E3B5B" w:rsidRPr="007E3B5B" w:rsidRDefault="007E3B5B" w:rsidP="007E3B5B">
      <w:pPr>
        <w:pStyle w:val="NoSpacing"/>
        <w:jc w:val="both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7E3B5B">
        <w:rPr>
          <w:rFonts w:asciiTheme="majorBidi" w:eastAsia="Times New Roman" w:hAnsiTheme="majorBidi" w:cstheme="majorBidi"/>
          <w:b/>
          <w:sz w:val="24"/>
          <w:szCs w:val="24"/>
        </w:rPr>
        <w:t>Narasumber</w:t>
      </w:r>
      <w:proofErr w:type="spellEnd"/>
      <w:r w:rsidRPr="007E3B5B">
        <w:rPr>
          <w:rFonts w:asciiTheme="majorBidi" w:eastAsia="Times New Roman" w:hAnsiTheme="majorBidi" w:cstheme="majorBidi"/>
          <w:b/>
          <w:sz w:val="24"/>
          <w:szCs w:val="24"/>
        </w:rPr>
        <w:tab/>
        <w:t>:</w:t>
      </w:r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</w:p>
    <w:p w:rsidR="007E3B5B" w:rsidRPr="007E3B5B" w:rsidRDefault="007E3B5B" w:rsidP="007E3B5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Mukhtaruddin</w:t>
      </w:r>
      <w:proofErr w:type="spellEnd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Yakob</w:t>
      </w:r>
      <w:proofErr w:type="spellEnd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(AJI </w:t>
      </w:r>
      <w:proofErr w:type="spellStart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dan</w:t>
      </w:r>
      <w:proofErr w:type="spellEnd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SCTV)</w:t>
      </w:r>
    </w:p>
    <w:p w:rsidR="007E3B5B" w:rsidRPr="007E3B5B" w:rsidRDefault="007E3B5B" w:rsidP="007E3B5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Ainal</w:t>
      </w:r>
      <w:proofErr w:type="spellEnd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Mardhiah</w:t>
      </w:r>
      <w:proofErr w:type="spellEnd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, SKM, MPH</w:t>
      </w:r>
    </w:p>
    <w:p w:rsidR="007E3B5B" w:rsidRPr="007E3B5B" w:rsidRDefault="007E3B5B" w:rsidP="007E3B5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Istato</w:t>
      </w:r>
      <w:proofErr w:type="spellEnd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Hudayanan</w:t>
      </w:r>
      <w:proofErr w:type="spellEnd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(BPS)</w:t>
      </w:r>
    </w:p>
    <w:p w:rsidR="007E3B5B" w:rsidRPr="007E3B5B" w:rsidRDefault="007E3B5B" w:rsidP="007E3B5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Rizanna</w:t>
      </w:r>
      <w:proofErr w:type="spellEnd"/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Rosemary (</w:t>
      </w:r>
      <w:r w:rsidRPr="007E3B5B">
        <w:rPr>
          <w:rStyle w:val="il"/>
          <w:rFonts w:asciiTheme="majorBidi" w:hAnsiTheme="majorBidi" w:cstheme="majorBidi"/>
          <w:b/>
          <w:color w:val="222222"/>
          <w:sz w:val="24"/>
          <w:szCs w:val="24"/>
          <w:shd w:val="clear" w:color="auto" w:fill="FFFFCC"/>
        </w:rPr>
        <w:t>CTCS</w:t>
      </w:r>
      <w:r w:rsidRPr="007E3B5B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)</w:t>
      </w:r>
    </w:p>
    <w:p w:rsidR="007E3B5B" w:rsidRPr="007E3B5B" w:rsidRDefault="007E3B5B" w:rsidP="007E3B5B">
      <w:pPr>
        <w:pStyle w:val="NoSpacing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7E3B5B">
        <w:rPr>
          <w:rFonts w:asciiTheme="majorBidi" w:hAnsiTheme="majorBidi" w:cstheme="majorBidi"/>
          <w:b/>
          <w:sz w:val="24"/>
          <w:szCs w:val="24"/>
        </w:rPr>
        <w:t>Sinopsis</w:t>
      </w:r>
      <w:proofErr w:type="spellEnd"/>
      <w:r w:rsidRPr="007E3B5B">
        <w:rPr>
          <w:rFonts w:asciiTheme="majorBidi" w:hAnsiTheme="majorBidi" w:cstheme="majorBidi"/>
          <w:b/>
          <w:sz w:val="24"/>
          <w:szCs w:val="24"/>
        </w:rPr>
        <w:tab/>
      </w:r>
    </w:p>
    <w:p w:rsidR="007E3B5B" w:rsidRPr="007E3B5B" w:rsidRDefault="007E3B5B" w:rsidP="007E3B5B">
      <w:pPr>
        <w:ind w:left="720"/>
        <w:jc w:val="both"/>
        <w:rPr>
          <w:rFonts w:asciiTheme="majorBidi" w:hAnsiTheme="majorBidi" w:cstheme="majorBidi"/>
          <w:color w:val="222222"/>
          <w:sz w:val="24"/>
          <w:szCs w:val="24"/>
        </w:rPr>
      </w:pPr>
    </w:p>
    <w:p w:rsidR="007E3B5B" w:rsidRPr="007E3B5B" w:rsidRDefault="007E3B5B" w:rsidP="007E3B5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E3B5B">
        <w:rPr>
          <w:rFonts w:asciiTheme="majorBidi" w:hAnsiTheme="majorBidi" w:cstheme="majorBidi"/>
          <w:sz w:val="24"/>
          <w:szCs w:val="24"/>
        </w:rPr>
        <w:t>Paska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konflik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tsunami,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dunia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tertuju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Aceh,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rehabilitasi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rekonstruksi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banding,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perdagangan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kerjasama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wisata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E3B5B">
        <w:rPr>
          <w:rFonts w:asciiTheme="majorBidi" w:hAnsiTheme="majorBidi" w:cstheme="majorBidi"/>
          <w:sz w:val="24"/>
          <w:szCs w:val="24"/>
        </w:rPr>
        <w:t>Sejak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2011,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Provinsi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Aceh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berbenah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mempersiapkan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destinasi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wisata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global,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satunya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Visit Aceh Year 2013.</w:t>
      </w:r>
      <w:proofErr w:type="gram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E3B5B">
        <w:rPr>
          <w:rFonts w:asciiTheme="majorBidi" w:hAnsiTheme="majorBidi" w:cstheme="majorBidi"/>
          <w:sz w:val="24"/>
          <w:szCs w:val="24"/>
        </w:rPr>
        <w:t>Pertanyaannya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Aceh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siap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>?</w:t>
      </w:r>
      <w:proofErr w:type="gram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E3B5B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kriteria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uatama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wisata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berstandar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internasional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kebersihan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E3B5B">
        <w:rPr>
          <w:rFonts w:asciiTheme="majorBidi" w:hAnsiTheme="majorBidi" w:cstheme="majorBidi"/>
          <w:sz w:val="24"/>
          <w:szCs w:val="24"/>
        </w:rPr>
        <w:t>Disaat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negara-negara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merokok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menerapkan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aturan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ketat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dinegaranya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, Indonesia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‘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surga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’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perokok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promosi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rokok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E3B5B">
        <w:rPr>
          <w:rFonts w:asciiTheme="majorBidi" w:hAnsiTheme="majorBidi" w:cstheme="majorBidi"/>
          <w:sz w:val="24"/>
          <w:szCs w:val="24"/>
        </w:rPr>
        <w:t>Walau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menang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kaya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alamnya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tarik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wisatawan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kenyamanan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keamanan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wisatawan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prioritas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Indonesia,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Aceh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wisata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E3B5B">
        <w:rPr>
          <w:rFonts w:asciiTheme="majorBidi" w:hAnsiTheme="majorBidi" w:cstheme="majorBidi"/>
          <w:sz w:val="24"/>
          <w:szCs w:val="24"/>
        </w:rPr>
        <w:t>Ikuti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diskusi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menarik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seputar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isu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rokok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Visit Aceh Year 2013,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E3B5B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7E3B5B">
        <w:rPr>
          <w:rFonts w:asciiTheme="majorBidi" w:hAnsiTheme="majorBidi" w:cstheme="majorBidi"/>
          <w:sz w:val="24"/>
          <w:szCs w:val="24"/>
        </w:rPr>
        <w:t xml:space="preserve"> CTCS on air.</w:t>
      </w:r>
      <w:proofErr w:type="gramEnd"/>
    </w:p>
    <w:p w:rsidR="00DA1D11" w:rsidRPr="007E3B5B" w:rsidRDefault="00DA1D11" w:rsidP="007E3B5B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DA1D11" w:rsidRPr="007E3B5B" w:rsidSect="00DA1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1F25"/>
    <w:multiLevelType w:val="hybridMultilevel"/>
    <w:tmpl w:val="278C70A0"/>
    <w:lvl w:ilvl="0" w:tplc="7338B76A">
      <w:numFmt w:val="bullet"/>
      <w:lvlText w:val="-"/>
      <w:lvlJc w:val="left"/>
      <w:pPr>
        <w:ind w:left="193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3B5B"/>
    <w:rsid w:val="00403312"/>
    <w:rsid w:val="007E3B5B"/>
    <w:rsid w:val="00DA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B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E3B5B"/>
  </w:style>
  <w:style w:type="paragraph" w:styleId="NoSpacing">
    <w:name w:val="No Spacing"/>
    <w:uiPriority w:val="1"/>
    <w:qFormat/>
    <w:rsid w:val="007E3B5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2013-09-07T14:42:00Z</dcterms:created>
  <dcterms:modified xsi:type="dcterms:W3CDTF">2013-09-07T14:45:00Z</dcterms:modified>
</cp:coreProperties>
</file>